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7" w:rsidRDefault="00BB35BB"/>
    <w:p w:rsidR="0012241C" w:rsidRPr="0012241C" w:rsidRDefault="0012241C" w:rsidP="0012241C">
      <w:pPr>
        <w:jc w:val="center"/>
        <w:rPr>
          <w:b/>
          <w:sz w:val="32"/>
        </w:rPr>
      </w:pPr>
      <w:r w:rsidRPr="0012241C">
        <w:rPr>
          <w:b/>
          <w:sz w:val="32"/>
        </w:rPr>
        <w:t>IEEE Central Texas Section Strategic Plan</w:t>
      </w:r>
    </w:p>
    <w:p w:rsidR="0012241C" w:rsidRDefault="0012241C" w:rsidP="0012241C">
      <w:pPr>
        <w:jc w:val="center"/>
      </w:pPr>
    </w:p>
    <w:p w:rsidR="0012241C" w:rsidRPr="0012241C" w:rsidRDefault="0012241C" w:rsidP="0012241C">
      <w:pPr>
        <w:jc w:val="center"/>
        <w:rPr>
          <w:b/>
          <w:sz w:val="28"/>
        </w:rPr>
      </w:pPr>
      <w:r w:rsidRPr="0012241C">
        <w:rPr>
          <w:b/>
          <w:sz w:val="28"/>
        </w:rPr>
        <w:t>Mission</w:t>
      </w:r>
    </w:p>
    <w:p w:rsidR="0012241C" w:rsidRPr="0012241C" w:rsidRDefault="0012241C" w:rsidP="0012241C">
      <w:pPr>
        <w:jc w:val="center"/>
        <w:rPr>
          <w:sz w:val="28"/>
        </w:rPr>
      </w:pPr>
    </w:p>
    <w:p w:rsidR="0012241C" w:rsidRDefault="0012241C">
      <w:r>
        <w:t xml:space="preserve">IEEE Central Texas Section's core purpose is to foster technological innovation and excellence for the benefit of humanity. </w:t>
      </w:r>
    </w:p>
    <w:p w:rsidR="0012241C" w:rsidRDefault="0012241C"/>
    <w:p w:rsidR="0012241C" w:rsidRPr="0012241C" w:rsidRDefault="0012241C" w:rsidP="0012241C">
      <w:pPr>
        <w:jc w:val="center"/>
        <w:rPr>
          <w:sz w:val="28"/>
        </w:rPr>
      </w:pPr>
      <w:r w:rsidRPr="0012241C">
        <w:rPr>
          <w:b/>
          <w:sz w:val="28"/>
        </w:rPr>
        <w:t>Vision</w:t>
      </w:r>
    </w:p>
    <w:p w:rsidR="0012241C" w:rsidRDefault="0012241C"/>
    <w:p w:rsidR="0012241C" w:rsidRDefault="0012241C">
      <w:r>
        <w:t xml:space="preserve">IEEE Central Texas Section will be essential to the local technical community and to technical professionals, and be universally recognized for the contributions of technology and of technical professionals. </w:t>
      </w:r>
    </w:p>
    <w:p w:rsidR="0012241C" w:rsidRDefault="0012241C"/>
    <w:p w:rsidR="0012241C" w:rsidRPr="0012241C" w:rsidRDefault="0012241C" w:rsidP="0012241C">
      <w:pPr>
        <w:jc w:val="center"/>
        <w:rPr>
          <w:b/>
          <w:sz w:val="28"/>
        </w:rPr>
      </w:pPr>
      <w:r w:rsidRPr="0012241C">
        <w:rPr>
          <w:b/>
          <w:sz w:val="28"/>
        </w:rPr>
        <w:t>CTS Goals</w:t>
      </w:r>
    </w:p>
    <w:p w:rsidR="0012241C" w:rsidRDefault="0012241C"/>
    <w:p w:rsidR="00610586" w:rsidRDefault="0012241C">
      <w:r>
        <w:t xml:space="preserve">1. Maintain and build on the working programs in Central Texas </w:t>
      </w:r>
    </w:p>
    <w:p w:rsidR="00610586" w:rsidRDefault="0012241C">
      <w:r>
        <w:t xml:space="preserve">2. Increase member participation in local society activities </w:t>
      </w:r>
    </w:p>
    <w:p w:rsidR="00610586" w:rsidRDefault="0012241C">
      <w:r>
        <w:t xml:space="preserve">3. Foster member participation in local workshop &amp; conferences </w:t>
      </w:r>
    </w:p>
    <w:p w:rsidR="00610586" w:rsidRDefault="0012241C">
      <w:r>
        <w:t xml:space="preserve">4. Improve professional growth opportunities </w:t>
      </w:r>
    </w:p>
    <w:p w:rsidR="00610586" w:rsidRDefault="0012241C">
      <w:r>
        <w:t xml:space="preserve">5. Increase corporate participation and awareness </w:t>
      </w:r>
    </w:p>
    <w:p w:rsidR="00610586" w:rsidRDefault="00610586"/>
    <w:p w:rsidR="00610586" w:rsidRPr="00BB35BB" w:rsidRDefault="0012241C" w:rsidP="00BB35BB">
      <w:pPr>
        <w:jc w:val="center"/>
        <w:rPr>
          <w:b/>
        </w:rPr>
      </w:pPr>
      <w:r w:rsidRPr="00BB35BB">
        <w:rPr>
          <w:b/>
          <w:sz w:val="28"/>
        </w:rPr>
        <w:t>Objectives</w:t>
      </w:r>
      <w:r w:rsidR="00BB35BB">
        <w:rPr>
          <w:b/>
          <w:sz w:val="28"/>
        </w:rPr>
        <w:t xml:space="preserve"> </w:t>
      </w:r>
      <w:bookmarkStart w:id="0" w:name="_GoBack"/>
      <w:bookmarkEnd w:id="0"/>
    </w:p>
    <w:p w:rsidR="00610586" w:rsidRDefault="00610586"/>
    <w:p w:rsidR="00610586" w:rsidRDefault="0012241C" w:rsidP="002560CD">
      <w:pPr>
        <w:ind w:left="360" w:hanging="360"/>
      </w:pPr>
      <w:r>
        <w:t xml:space="preserve">1. </w:t>
      </w:r>
      <w:r w:rsidR="002560CD">
        <w:t xml:space="preserve"> </w:t>
      </w:r>
      <w:r>
        <w:t xml:space="preserve">Sustain the number of quality workshops put on by CTS chapters – to 4 per year </w:t>
      </w:r>
    </w:p>
    <w:p w:rsidR="00610586" w:rsidRDefault="0012241C" w:rsidP="002560CD">
      <w:pPr>
        <w:ind w:left="360" w:hanging="360"/>
      </w:pPr>
      <w:r>
        <w:t xml:space="preserve">2. </w:t>
      </w:r>
      <w:r w:rsidR="002560CD">
        <w:t xml:space="preserve"> </w:t>
      </w:r>
      <w:r>
        <w:t xml:space="preserve">Increase CTS participation in conferences held in CTS, including financial participation – have at least 1 a year </w:t>
      </w:r>
    </w:p>
    <w:p w:rsidR="00610586" w:rsidRDefault="0012241C" w:rsidP="002560CD">
      <w:pPr>
        <w:ind w:left="360" w:hanging="360"/>
      </w:pPr>
      <w:r>
        <w:t xml:space="preserve">3. </w:t>
      </w:r>
      <w:r w:rsidR="002560CD">
        <w:t xml:space="preserve"> </w:t>
      </w:r>
      <w:r>
        <w:t xml:space="preserve">Increase the number of chapters – 1 per year </w:t>
      </w:r>
    </w:p>
    <w:p w:rsidR="00610586" w:rsidRDefault="0012241C" w:rsidP="002560CD">
      <w:pPr>
        <w:ind w:left="360" w:hanging="360"/>
      </w:pPr>
      <w:r>
        <w:t>4.</w:t>
      </w:r>
      <w:r w:rsidR="002560CD">
        <w:t xml:space="preserve"> </w:t>
      </w:r>
      <w:r>
        <w:t xml:space="preserve">Have all chapters active – hold 2 meetings a year, and have officers (IEEE-member chairs and treasurers) </w:t>
      </w:r>
    </w:p>
    <w:p w:rsidR="00610586" w:rsidRDefault="0012241C" w:rsidP="002560CD">
      <w:pPr>
        <w:ind w:left="360" w:hanging="360"/>
      </w:pPr>
      <w:r>
        <w:t>5.</w:t>
      </w:r>
      <w:r w:rsidR="002560CD">
        <w:t xml:space="preserve"> </w:t>
      </w:r>
      <w:r>
        <w:t xml:space="preserve"> Maintain resources to educational activities—K-12, SB liaison </w:t>
      </w:r>
    </w:p>
    <w:p w:rsidR="00610586" w:rsidRDefault="0012241C" w:rsidP="002560CD">
      <w:pPr>
        <w:ind w:left="360" w:hanging="360"/>
      </w:pPr>
      <w:r>
        <w:t>6.</w:t>
      </w:r>
      <w:r w:rsidR="002560CD">
        <w:t xml:space="preserve"> </w:t>
      </w:r>
      <w:r>
        <w:t xml:space="preserve"> Assign additional resource to workshop planning—fill conferences chair position </w:t>
      </w:r>
    </w:p>
    <w:p w:rsidR="00610586" w:rsidRDefault="0012241C" w:rsidP="002560CD">
      <w:pPr>
        <w:ind w:left="360" w:hanging="360"/>
      </w:pPr>
      <w:r>
        <w:t>7.</w:t>
      </w:r>
      <w:r w:rsidR="002560CD">
        <w:t xml:space="preserve"> </w:t>
      </w:r>
      <w:r>
        <w:t xml:space="preserve"> Enhance PACE activities—2 PACE-funded activities per year </w:t>
      </w:r>
    </w:p>
    <w:p w:rsidR="00610586" w:rsidRDefault="0012241C" w:rsidP="002560CD">
      <w:pPr>
        <w:ind w:left="360" w:hanging="360"/>
      </w:pPr>
      <w:r>
        <w:t xml:space="preserve">8. </w:t>
      </w:r>
      <w:r w:rsidR="002560CD">
        <w:t xml:space="preserve"> </w:t>
      </w:r>
      <w:r>
        <w:t xml:space="preserve">Develop program to help advancement to Member, Senior Member, and Fellow—hold one event per year. </w:t>
      </w:r>
    </w:p>
    <w:p w:rsidR="00610586" w:rsidRDefault="0012241C" w:rsidP="002560CD">
      <w:pPr>
        <w:ind w:left="360" w:hanging="360"/>
      </w:pPr>
      <w:r>
        <w:t xml:space="preserve">9. </w:t>
      </w:r>
      <w:r w:rsidR="002560CD">
        <w:t xml:space="preserve"> </w:t>
      </w:r>
      <w:r>
        <w:t xml:space="preserve">Continue support for Future City program—every year </w:t>
      </w:r>
    </w:p>
    <w:p w:rsidR="00610586" w:rsidRDefault="0012241C" w:rsidP="002560CD">
      <w:pPr>
        <w:ind w:left="360" w:hanging="360"/>
      </w:pPr>
      <w:r>
        <w:t xml:space="preserve">10. Maintain and publish financial guidelines &amp; policies – transmit to chapter officers meetings annually. </w:t>
      </w:r>
    </w:p>
    <w:p w:rsidR="00610586" w:rsidRDefault="0012241C" w:rsidP="002560CD">
      <w:pPr>
        <w:ind w:left="360" w:hanging="360"/>
      </w:pPr>
      <w:r>
        <w:t>11. Meet with local corporate, institutional</w:t>
      </w:r>
      <w:r w:rsidR="00610586">
        <w:t xml:space="preserve"> </w:t>
      </w:r>
      <w:r>
        <w:t xml:space="preserve">(bases, gov’t offices) and university leaders to establish cooperation—1 per year </w:t>
      </w:r>
    </w:p>
    <w:p w:rsidR="00610586" w:rsidRDefault="0012241C" w:rsidP="002560CD">
      <w:pPr>
        <w:ind w:left="360" w:hanging="360"/>
      </w:pPr>
      <w:r>
        <w:t xml:space="preserve">12. Recognize companies/institutions/schools that support IEEE members by giving awards, nominating for Region5—1 small, 1 large </w:t>
      </w:r>
    </w:p>
    <w:p w:rsidR="00610586" w:rsidRDefault="0012241C" w:rsidP="002560CD">
      <w:pPr>
        <w:ind w:left="360" w:hanging="360"/>
      </w:pPr>
      <w:r>
        <w:t xml:space="preserve">13. Establish an industry relations leadership position </w:t>
      </w:r>
    </w:p>
    <w:p w:rsidR="00610586" w:rsidRDefault="0012241C" w:rsidP="002560CD">
      <w:pPr>
        <w:ind w:left="360" w:hanging="360"/>
      </w:pPr>
      <w:r>
        <w:t>14. Improve training for officers</w:t>
      </w:r>
      <w:r w:rsidR="00610586">
        <w:t>’</w:t>
      </w:r>
      <w:r>
        <w:t xml:space="preserve"> job functions, as specific to CTS – 1 event per year </w:t>
      </w:r>
    </w:p>
    <w:p w:rsidR="002560CD" w:rsidRDefault="002560CD" w:rsidP="002560CD">
      <w:pPr>
        <w:ind w:left="360" w:hanging="360"/>
      </w:pPr>
      <w:r>
        <w:lastRenderedPageBreak/>
        <w:t>15. Leverage IEEE’s reputation and our ability to educate employees to gain traction with employers.</w:t>
      </w:r>
    </w:p>
    <w:p w:rsidR="002560CD" w:rsidRDefault="002560CD" w:rsidP="002560CD">
      <w:pPr>
        <w:ind w:left="360" w:hanging="360"/>
      </w:pPr>
      <w:r>
        <w:t>16. Use Meetups and Hackathons to increase gender and age diversity</w:t>
      </w:r>
    </w:p>
    <w:p w:rsidR="002560CD" w:rsidRDefault="002560CD" w:rsidP="002560CD">
      <w:pPr>
        <w:ind w:left="360" w:hanging="360"/>
      </w:pPr>
      <w:r>
        <w:t>17. Leverage technology for gathering data.</w:t>
      </w:r>
    </w:p>
    <w:p w:rsidR="002560CD" w:rsidRDefault="00BB35BB" w:rsidP="002560CD">
      <w:pPr>
        <w:ind w:left="360" w:hanging="360"/>
      </w:pPr>
      <w:r>
        <w:t>18. Focus on IEEE’s strength in Standards to engage with companies to host Meetups and Hackathons</w:t>
      </w:r>
    </w:p>
    <w:p w:rsidR="00610586" w:rsidRDefault="00BB35BB" w:rsidP="002560CD">
      <w:pPr>
        <w:ind w:left="360" w:hanging="360"/>
      </w:pPr>
      <w:r>
        <w:t>19. Leverage new meeting technologies to allow remote attendance.</w:t>
      </w:r>
    </w:p>
    <w:p w:rsidR="00BB35BB" w:rsidRDefault="00BB35BB" w:rsidP="002560CD">
      <w:pPr>
        <w:ind w:left="360" w:hanging="360"/>
      </w:pPr>
    </w:p>
    <w:p w:rsidR="00610586" w:rsidRDefault="0012241C">
      <w:r>
        <w:t xml:space="preserve">Prepared by: Kenny Rice Chair, </w:t>
      </w:r>
    </w:p>
    <w:p w:rsidR="0012241C" w:rsidRDefault="0012241C">
      <w:r>
        <w:t>Central Texas Section, IEEE</w:t>
      </w:r>
    </w:p>
    <w:p w:rsidR="00610586" w:rsidRDefault="00610586">
      <w:r>
        <w:t>August 29, 2015</w:t>
      </w:r>
    </w:p>
    <w:sectPr w:rsidR="0061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C"/>
    <w:rsid w:val="0012241C"/>
    <w:rsid w:val="002560CD"/>
    <w:rsid w:val="003E40F2"/>
    <w:rsid w:val="004873DA"/>
    <w:rsid w:val="00610586"/>
    <w:rsid w:val="007368A6"/>
    <w:rsid w:val="00A97825"/>
    <w:rsid w:val="00BB35BB"/>
    <w:rsid w:val="00C04BD9"/>
    <w:rsid w:val="00CD3F2A"/>
    <w:rsid w:val="00DD7467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209DE-794E-45CE-A1D3-D56D1D9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2A"/>
  </w:style>
  <w:style w:type="paragraph" w:styleId="Heading1">
    <w:name w:val="heading 1"/>
    <w:basedOn w:val="Normal"/>
    <w:next w:val="Normal"/>
    <w:link w:val="Heading1Char"/>
    <w:uiPriority w:val="9"/>
    <w:qFormat/>
    <w:rsid w:val="00CD3F2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CD3F2A"/>
  </w:style>
  <w:style w:type="character" w:customStyle="1" w:styleId="FootnoteTextChar">
    <w:name w:val="Footnote Text Char"/>
    <w:basedOn w:val="DefaultParagraphFont"/>
    <w:link w:val="FootnoteText"/>
    <w:uiPriority w:val="99"/>
    <w:rsid w:val="00CD3F2A"/>
  </w:style>
  <w:style w:type="paragraph" w:styleId="Header">
    <w:name w:val="header"/>
    <w:basedOn w:val="Normal"/>
    <w:link w:val="HeaderChar"/>
    <w:uiPriority w:val="99"/>
    <w:unhideWhenUsed/>
    <w:rsid w:val="00CD3F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F2A"/>
  </w:style>
  <w:style w:type="paragraph" w:styleId="Footer">
    <w:name w:val="footer"/>
    <w:basedOn w:val="Normal"/>
    <w:link w:val="FooterChar"/>
    <w:uiPriority w:val="99"/>
    <w:unhideWhenUsed/>
    <w:rsid w:val="00CD3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2A"/>
  </w:style>
  <w:style w:type="character" w:styleId="FootnoteReference">
    <w:name w:val="footnote reference"/>
    <w:basedOn w:val="DefaultParagraphFont"/>
    <w:uiPriority w:val="99"/>
    <w:unhideWhenUsed/>
    <w:rsid w:val="00CD3F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D3F2A"/>
  </w:style>
  <w:style w:type="paragraph" w:styleId="BalloonText">
    <w:name w:val="Balloon Text"/>
    <w:basedOn w:val="Normal"/>
    <w:link w:val="BalloonTextChar"/>
    <w:uiPriority w:val="99"/>
    <w:semiHidden/>
    <w:unhideWhenUsed/>
    <w:rsid w:val="00CD3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F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F2A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Martinich</dc:creator>
  <cp:keywords/>
  <dc:description/>
  <cp:lastModifiedBy>Leslie Martinich</cp:lastModifiedBy>
  <cp:revision>1</cp:revision>
  <dcterms:created xsi:type="dcterms:W3CDTF">2015-08-29T04:32:00Z</dcterms:created>
  <dcterms:modified xsi:type="dcterms:W3CDTF">2015-08-29T04:42:00Z</dcterms:modified>
</cp:coreProperties>
</file>